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02" w:rsidRPr="00807248" w:rsidRDefault="00F36E02" w:rsidP="00F36E02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MEXELUINE</w:t>
      </w:r>
    </w:p>
    <w:p w:rsidR="00722C56" w:rsidRPr="00703ACD" w:rsidRDefault="00722C56" w:rsidP="008D1834">
      <w:pPr>
        <w:jc w:val="left"/>
        <w:rPr>
          <w:rFonts w:ascii="Century Gothic" w:hAnsi="Century Gothic"/>
        </w:rPr>
      </w:pPr>
    </w:p>
    <w:p w:rsidR="00722C56" w:rsidRPr="00703ACD" w:rsidRDefault="00722C56" w:rsidP="008D1834">
      <w:pPr>
        <w:jc w:val="left"/>
        <w:rPr>
          <w:rFonts w:ascii="Century Gothic" w:hAnsi="Century Gothic"/>
        </w:rPr>
      </w:pPr>
    </w:p>
    <w:p w:rsidR="006F3390" w:rsidRDefault="006F3390" w:rsidP="008D1834">
      <w:pPr>
        <w:jc w:val="left"/>
        <w:rPr>
          <w:rFonts w:ascii="Century Gothic" w:hAnsi="Century Gothic"/>
        </w:rPr>
      </w:pPr>
    </w:p>
    <w:p w:rsidR="008B7378" w:rsidRDefault="008B7378" w:rsidP="008D1834">
      <w:pPr>
        <w:jc w:val="left"/>
        <w:rPr>
          <w:rFonts w:ascii="Century Gothic" w:hAnsi="Century Gothic"/>
        </w:rPr>
      </w:pPr>
    </w:p>
    <w:p w:rsidR="006F3390" w:rsidRDefault="006F3390" w:rsidP="008D1834">
      <w:pPr>
        <w:jc w:val="left"/>
        <w:rPr>
          <w:rFonts w:ascii="Century Gothic" w:hAnsi="Century Gothic"/>
        </w:rPr>
      </w:pPr>
    </w:p>
    <w:p w:rsidR="00722C56" w:rsidRPr="00703ACD" w:rsidRDefault="00674214" w:rsidP="008D1834">
      <w:pPr>
        <w:jc w:val="left"/>
        <w:rPr>
          <w:rFonts w:ascii="Century Gothic" w:hAnsi="Century Gothic"/>
        </w:rPr>
      </w:pPr>
      <w:r w:rsidRPr="00703ACD">
        <w:rPr>
          <w:rFonts w:ascii="Century Gothic" w:hAnsi="Century Gothic"/>
        </w:rPr>
        <w:t xml:space="preserve">Située dans le </w:t>
      </w:r>
      <w:hyperlink r:id="rId5" w:history="1">
        <w:r w:rsidRPr="00703ACD">
          <w:rPr>
            <w:rStyle w:val="Lienhypertexte"/>
            <w:rFonts w:ascii="Century Gothic" w:hAnsi="Century Gothic"/>
            <w:color w:val="auto"/>
            <w:u w:val="none"/>
          </w:rPr>
          <w:t xml:space="preserve">Secteur </w:t>
        </w:r>
        <w:proofErr w:type="spellStart"/>
        <w:r w:rsidRPr="00703ACD">
          <w:rPr>
            <w:rStyle w:val="Lienhypertexte"/>
            <w:rFonts w:ascii="Century Gothic" w:hAnsi="Century Gothic"/>
            <w:color w:val="auto"/>
            <w:u w:val="none"/>
          </w:rPr>
          <w:t>Anoat</w:t>
        </w:r>
        <w:proofErr w:type="spellEnd"/>
      </w:hyperlink>
      <w:r w:rsidRPr="00703ACD">
        <w:rPr>
          <w:rFonts w:ascii="Century Gothic" w:hAnsi="Century Gothic"/>
        </w:rPr>
        <w:t xml:space="preserve">, dans la région de la </w:t>
      </w:r>
      <w:hyperlink r:id="rId6" w:history="1">
        <w:r w:rsidRPr="00703ACD">
          <w:rPr>
            <w:rStyle w:val="Lienhypertexte"/>
            <w:rFonts w:ascii="Century Gothic" w:hAnsi="Century Gothic"/>
            <w:color w:val="auto"/>
            <w:u w:val="none"/>
          </w:rPr>
          <w:t>Bordure Extérieure</w:t>
        </w:r>
      </w:hyperlink>
      <w:r w:rsidRPr="00703ACD">
        <w:rPr>
          <w:rFonts w:ascii="Century Gothic" w:hAnsi="Century Gothic"/>
        </w:rPr>
        <w:t xml:space="preserve">, </w:t>
      </w:r>
      <w:proofErr w:type="spellStart"/>
      <w:r w:rsidRPr="00703ACD">
        <w:rPr>
          <w:rFonts w:ascii="Century Gothic" w:hAnsi="Century Gothic"/>
        </w:rPr>
        <w:t>Mexeluine</w:t>
      </w:r>
      <w:proofErr w:type="spellEnd"/>
      <w:r w:rsidRPr="00703ACD">
        <w:rPr>
          <w:rFonts w:ascii="Century Gothic" w:hAnsi="Century Gothic"/>
        </w:rPr>
        <w:t xml:space="preserve"> a profité au maximum des retombées financières occasionnées par la présence de la compagnie </w:t>
      </w:r>
      <w:hyperlink r:id="rId7" w:history="1">
        <w:proofErr w:type="spellStart"/>
        <w:r w:rsidRPr="00703ACD">
          <w:rPr>
            <w:rStyle w:val="Lienhypertexte"/>
            <w:rFonts w:ascii="Century Gothic" w:hAnsi="Century Gothic"/>
            <w:color w:val="auto"/>
            <w:u w:val="none"/>
          </w:rPr>
          <w:t>Figgs</w:t>
        </w:r>
        <w:proofErr w:type="spellEnd"/>
        <w:r w:rsidRPr="00703ACD">
          <w:rPr>
            <w:rStyle w:val="Lienhypertexte"/>
            <w:rFonts w:ascii="Century Gothic" w:hAnsi="Century Gothic"/>
            <w:color w:val="auto"/>
            <w:u w:val="none"/>
          </w:rPr>
          <w:t xml:space="preserve"> &amp; Associés</w:t>
        </w:r>
      </w:hyperlink>
      <w:r w:rsidRPr="00703ACD">
        <w:rPr>
          <w:rFonts w:ascii="Century Gothic" w:hAnsi="Century Gothic"/>
        </w:rPr>
        <w:t xml:space="preserve"> qui, en exploitant les diverses richesses de la région, a permis à de nombreuses planètes sans avenir apparent de se développer à des niveaux que personne n'aurait pu imaginer dans une zone aussi éloignée du centre de la </w:t>
      </w:r>
      <w:hyperlink r:id="rId8" w:history="1">
        <w:r w:rsidRPr="00703ACD">
          <w:rPr>
            <w:rStyle w:val="Lienhypertexte"/>
            <w:rFonts w:ascii="Century Gothic" w:hAnsi="Century Gothic"/>
            <w:color w:val="auto"/>
            <w:u w:val="none"/>
          </w:rPr>
          <w:t>galaxie</w:t>
        </w:r>
      </w:hyperlink>
      <w:r w:rsidRPr="00703ACD">
        <w:rPr>
          <w:rFonts w:ascii="Century Gothic" w:hAnsi="Century Gothic"/>
        </w:rPr>
        <w:t xml:space="preserve">. </w:t>
      </w:r>
      <w:r w:rsidRPr="00703ACD">
        <w:rPr>
          <w:rFonts w:ascii="Century Gothic" w:hAnsi="Century Gothic"/>
        </w:rPr>
        <w:br/>
      </w:r>
      <w:r w:rsidRPr="00703ACD">
        <w:rPr>
          <w:rFonts w:ascii="Century Gothic" w:hAnsi="Century Gothic"/>
        </w:rPr>
        <w:br/>
        <w:t xml:space="preserve">Placée sur la </w:t>
      </w:r>
      <w:hyperlink r:id="rId9" w:history="1">
        <w:r w:rsidRPr="00703ACD">
          <w:rPr>
            <w:rStyle w:val="Lienhypertexte"/>
            <w:rFonts w:ascii="Century Gothic" w:hAnsi="Century Gothic"/>
            <w:color w:val="auto"/>
            <w:u w:val="none"/>
          </w:rPr>
          <w:t>Voie Marchande Corellienne</w:t>
        </w:r>
      </w:hyperlink>
      <w:r w:rsidRPr="00703ACD">
        <w:rPr>
          <w:rFonts w:ascii="Century Gothic" w:hAnsi="Century Gothic"/>
        </w:rPr>
        <w:t xml:space="preserve">, entre les Nébuleuses </w:t>
      </w:r>
      <w:proofErr w:type="spellStart"/>
      <w:r w:rsidRPr="00703ACD">
        <w:rPr>
          <w:rFonts w:ascii="Century Gothic" w:hAnsi="Century Gothic"/>
        </w:rPr>
        <w:t>Ivax</w:t>
      </w:r>
      <w:proofErr w:type="spellEnd"/>
      <w:r w:rsidRPr="00703ACD">
        <w:rPr>
          <w:rFonts w:ascii="Century Gothic" w:hAnsi="Century Gothic"/>
        </w:rPr>
        <w:t xml:space="preserve"> et </w:t>
      </w:r>
      <w:proofErr w:type="spellStart"/>
      <w:r w:rsidRPr="00703ACD">
        <w:rPr>
          <w:rFonts w:ascii="Century Gothic" w:hAnsi="Century Gothic"/>
        </w:rPr>
        <w:t>Kiax</w:t>
      </w:r>
      <w:proofErr w:type="spellEnd"/>
      <w:r w:rsidRPr="00703ACD">
        <w:rPr>
          <w:rFonts w:ascii="Century Gothic" w:hAnsi="Century Gothic"/>
        </w:rPr>
        <w:t xml:space="preserve">, </w:t>
      </w:r>
      <w:proofErr w:type="spellStart"/>
      <w:r w:rsidRPr="00703ACD">
        <w:rPr>
          <w:rFonts w:ascii="Century Gothic" w:hAnsi="Century Gothic"/>
        </w:rPr>
        <w:t>Mexeluine</w:t>
      </w:r>
      <w:proofErr w:type="spellEnd"/>
      <w:r w:rsidRPr="00703ACD">
        <w:rPr>
          <w:rFonts w:ascii="Century Gothic" w:hAnsi="Century Gothic"/>
        </w:rPr>
        <w:t xml:space="preserve"> est la deuxième planète du Secteur </w:t>
      </w:r>
      <w:proofErr w:type="spellStart"/>
      <w:r w:rsidRPr="00703ACD">
        <w:rPr>
          <w:rFonts w:ascii="Century Gothic" w:hAnsi="Century Gothic"/>
        </w:rPr>
        <w:t>Anoat</w:t>
      </w:r>
      <w:proofErr w:type="spellEnd"/>
      <w:r w:rsidRPr="00703ACD">
        <w:rPr>
          <w:rFonts w:ascii="Century Gothic" w:hAnsi="Century Gothic"/>
        </w:rPr>
        <w:t xml:space="preserve"> située sur la route qu'empruntent les vaisseaux en provenance du </w:t>
      </w:r>
      <w:hyperlink r:id="rId10" w:history="1">
        <w:r w:rsidRPr="00703ACD">
          <w:rPr>
            <w:rStyle w:val="Lienhypertexte"/>
            <w:rFonts w:ascii="Century Gothic" w:hAnsi="Century Gothic"/>
            <w:color w:val="auto"/>
            <w:u w:val="none"/>
          </w:rPr>
          <w:t xml:space="preserve">Secteur </w:t>
        </w:r>
        <w:proofErr w:type="spellStart"/>
        <w:r w:rsidRPr="00703ACD">
          <w:rPr>
            <w:rStyle w:val="Lienhypertexte"/>
            <w:rFonts w:ascii="Century Gothic" w:hAnsi="Century Gothic"/>
            <w:color w:val="auto"/>
            <w:u w:val="none"/>
          </w:rPr>
          <w:t>Javin</w:t>
        </w:r>
        <w:proofErr w:type="spellEnd"/>
      </w:hyperlink>
      <w:r w:rsidRPr="00703ACD">
        <w:rPr>
          <w:rFonts w:ascii="Century Gothic" w:hAnsi="Century Gothic"/>
        </w:rPr>
        <w:t xml:space="preserve">, juste après </w:t>
      </w:r>
      <w:hyperlink r:id="rId11" w:history="1">
        <w:proofErr w:type="spellStart"/>
        <w:r w:rsidRPr="00703ACD">
          <w:rPr>
            <w:rStyle w:val="Lienhypertexte"/>
            <w:rFonts w:ascii="Century Gothic" w:hAnsi="Century Gothic"/>
            <w:color w:val="auto"/>
            <w:u w:val="none"/>
          </w:rPr>
          <w:t>Kirtarkin</w:t>
        </w:r>
        <w:proofErr w:type="spellEnd"/>
      </w:hyperlink>
      <w:r w:rsidRPr="00703ACD">
        <w:rPr>
          <w:rFonts w:ascii="Century Gothic" w:hAnsi="Century Gothic"/>
        </w:rPr>
        <w:t xml:space="preserve"> et avant </w:t>
      </w:r>
      <w:hyperlink r:id="rId12" w:history="1">
        <w:proofErr w:type="spellStart"/>
        <w:r w:rsidRPr="00703ACD">
          <w:rPr>
            <w:rStyle w:val="Lienhypertexte"/>
            <w:rFonts w:ascii="Century Gothic" w:hAnsi="Century Gothic"/>
            <w:color w:val="auto"/>
            <w:u w:val="none"/>
          </w:rPr>
          <w:t>Gerrenthum</w:t>
        </w:r>
        <w:proofErr w:type="spellEnd"/>
      </w:hyperlink>
      <w:r w:rsidRPr="00703ACD">
        <w:rPr>
          <w:rFonts w:ascii="Century Gothic" w:hAnsi="Century Gothic"/>
        </w:rPr>
        <w:t xml:space="preserve">. Elle concurrence d'ailleurs férocement cette dernière en offrant des taxes </w:t>
      </w:r>
      <w:proofErr w:type="spellStart"/>
      <w:r w:rsidRPr="00703ACD">
        <w:rPr>
          <w:rFonts w:ascii="Century Gothic" w:hAnsi="Century Gothic"/>
        </w:rPr>
        <w:t>spatioportuaires</w:t>
      </w:r>
      <w:proofErr w:type="spellEnd"/>
      <w:r w:rsidRPr="00703ACD">
        <w:rPr>
          <w:rFonts w:ascii="Century Gothic" w:hAnsi="Century Gothic"/>
        </w:rPr>
        <w:t xml:space="preserve"> inférieures, et ce afin d'attirer le maximum de bâtiments marchands.</w:t>
      </w:r>
    </w:p>
    <w:sectPr w:rsidR="00722C56" w:rsidRPr="00703ACD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C3F81"/>
    <w:rsid w:val="000E4377"/>
    <w:rsid w:val="000F6452"/>
    <w:rsid w:val="00100FA3"/>
    <w:rsid w:val="00105E6A"/>
    <w:rsid w:val="00120E6C"/>
    <w:rsid w:val="00175C88"/>
    <w:rsid w:val="001821DA"/>
    <w:rsid w:val="00192C77"/>
    <w:rsid w:val="001B001D"/>
    <w:rsid w:val="001B0297"/>
    <w:rsid w:val="001D66D1"/>
    <w:rsid w:val="001F1E5B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A474A"/>
    <w:rsid w:val="002D0E53"/>
    <w:rsid w:val="002F7C67"/>
    <w:rsid w:val="0033237E"/>
    <w:rsid w:val="00334D9A"/>
    <w:rsid w:val="00345D7F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97EE6"/>
    <w:rsid w:val="005B7C57"/>
    <w:rsid w:val="005C0251"/>
    <w:rsid w:val="00617CC8"/>
    <w:rsid w:val="006220DF"/>
    <w:rsid w:val="00674214"/>
    <w:rsid w:val="006B3D3F"/>
    <w:rsid w:val="006D7CEA"/>
    <w:rsid w:val="006E6708"/>
    <w:rsid w:val="006F0200"/>
    <w:rsid w:val="006F3390"/>
    <w:rsid w:val="00703ACD"/>
    <w:rsid w:val="00710AF8"/>
    <w:rsid w:val="00720939"/>
    <w:rsid w:val="00722C56"/>
    <w:rsid w:val="0078094F"/>
    <w:rsid w:val="007848C8"/>
    <w:rsid w:val="0078785D"/>
    <w:rsid w:val="00793F32"/>
    <w:rsid w:val="007C6BEE"/>
    <w:rsid w:val="0080285B"/>
    <w:rsid w:val="00806C95"/>
    <w:rsid w:val="008254F1"/>
    <w:rsid w:val="00830D8A"/>
    <w:rsid w:val="00894E5F"/>
    <w:rsid w:val="008B7378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744E9"/>
    <w:rsid w:val="009A746F"/>
    <w:rsid w:val="009C11F9"/>
    <w:rsid w:val="009C3167"/>
    <w:rsid w:val="00A04277"/>
    <w:rsid w:val="00A31F05"/>
    <w:rsid w:val="00A37E2B"/>
    <w:rsid w:val="00A60E98"/>
    <w:rsid w:val="00AA69B6"/>
    <w:rsid w:val="00AB542A"/>
    <w:rsid w:val="00AD6C8C"/>
    <w:rsid w:val="00B009BA"/>
    <w:rsid w:val="00B05931"/>
    <w:rsid w:val="00B05B0F"/>
    <w:rsid w:val="00B25391"/>
    <w:rsid w:val="00B439C4"/>
    <w:rsid w:val="00B77330"/>
    <w:rsid w:val="00B926EA"/>
    <w:rsid w:val="00BA54DF"/>
    <w:rsid w:val="00BE04D5"/>
    <w:rsid w:val="00BF783B"/>
    <w:rsid w:val="00C31DF5"/>
    <w:rsid w:val="00C43AB6"/>
    <w:rsid w:val="00C46099"/>
    <w:rsid w:val="00C65BD8"/>
    <w:rsid w:val="00C855C3"/>
    <w:rsid w:val="00CA15E3"/>
    <w:rsid w:val="00CA6594"/>
    <w:rsid w:val="00CC2E4A"/>
    <w:rsid w:val="00D12803"/>
    <w:rsid w:val="00D3699D"/>
    <w:rsid w:val="00D41BA5"/>
    <w:rsid w:val="00D53E20"/>
    <w:rsid w:val="00D576EE"/>
    <w:rsid w:val="00D7705C"/>
    <w:rsid w:val="00DE2127"/>
    <w:rsid w:val="00DE60FF"/>
    <w:rsid w:val="00DE7F1E"/>
    <w:rsid w:val="00DF0633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1756"/>
    <w:rsid w:val="00F01F57"/>
    <w:rsid w:val="00F221A1"/>
    <w:rsid w:val="00F36E02"/>
    <w:rsid w:val="00F36E79"/>
    <w:rsid w:val="00F43A46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lieu_galax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org_figg_et_associes" TargetMode="External"/><Relationship Id="rId12" Type="http://schemas.openxmlformats.org/officeDocument/2006/relationships/hyperlink" Target="http://www.starwars-holonet.com/holonet.php?fiche=planete_gerrenth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lieu_gal_be" TargetMode="External"/><Relationship Id="rId11" Type="http://schemas.openxmlformats.org/officeDocument/2006/relationships/hyperlink" Target="http://www.starwars-holonet.com/holonet.php?fiche=planete_kirtarkin" TargetMode="External"/><Relationship Id="rId5" Type="http://schemas.openxmlformats.org/officeDocument/2006/relationships/hyperlink" Target="http://www.starwars-holonet.com/holonet.php?fiche=lieu_sec_anoat" TargetMode="External"/><Relationship Id="rId10" Type="http://schemas.openxmlformats.org/officeDocument/2006/relationships/hyperlink" Target="http://www.starwars-holonet.com/holonet.php?fiche=lieu_sec_jav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lieu_gal_vm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228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11</cp:revision>
  <dcterms:created xsi:type="dcterms:W3CDTF">2010-03-25T07:32:00Z</dcterms:created>
  <dcterms:modified xsi:type="dcterms:W3CDTF">2012-05-23T09:55:00Z</dcterms:modified>
</cp:coreProperties>
</file>